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05" w:rsidRDefault="0029057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814605" w:rsidRDefault="00290574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814605" w:rsidRDefault="0029057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 w:rsidR="00814605" w:rsidRDefault="00814605">
      <w:pPr>
        <w:jc w:val="right"/>
        <w:rPr>
          <w:rFonts w:ascii="PT Astra Serif" w:hAnsi="PT Astra Serif"/>
          <w:b/>
        </w:rPr>
      </w:pPr>
    </w:p>
    <w:p w:rsidR="00814605" w:rsidRDefault="00290574">
      <w:pPr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ascii="PT Astra Serif" w:hAnsi="PT Astra Serif"/>
          <w:b/>
        </w:rPr>
        <w:t>16</w:t>
      </w:r>
      <w:r>
        <w:rPr>
          <w:rFonts w:ascii="PT Astra Serif" w:hAnsi="PT Astra Serif"/>
          <w:b/>
        </w:rPr>
        <w:t>.05.2023</w:t>
      </w:r>
    </w:p>
    <w:p w:rsidR="00814605" w:rsidRDefault="00814605">
      <w:pPr>
        <w:jc w:val="right"/>
        <w:rPr>
          <w:rFonts w:ascii="PT Astra Serif" w:hAnsi="PT Astra Serif"/>
          <w:b/>
        </w:rPr>
      </w:pPr>
    </w:p>
    <w:tbl>
      <w:tblPr>
        <w:tblW w:w="1530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1936"/>
        <w:gridCol w:w="1530"/>
        <w:gridCol w:w="1530"/>
        <w:gridCol w:w="5326"/>
        <w:gridCol w:w="1814"/>
        <w:gridCol w:w="1365"/>
        <w:gridCol w:w="1799"/>
      </w:tblGrid>
      <w:tr w:rsidR="00814605">
        <w:trPr>
          <w:trHeight w:val="1249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 w:rsidR="00814605" w:rsidRDefault="00814605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близлежащих  населенных</w:t>
            </w:r>
            <w:proofErr w:type="gramEnd"/>
            <w:r>
              <w:rPr>
                <w:b/>
              </w:rPr>
              <w:t xml:space="preserve"> пунктов, </w:t>
            </w:r>
          </w:p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№№ полей (или кадастровые номера) 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b/>
              </w:rPr>
              <w:t>агрохимикат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 w:rsidR="00814605">
        <w:trPr>
          <w:trHeight w:val="647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29057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05" w:rsidRDefault="00814605">
            <w:pPr>
              <w:widowControl w:val="0"/>
              <w:jc w:val="center"/>
              <w:rPr>
                <w:b/>
              </w:rPr>
            </w:pPr>
          </w:p>
        </w:tc>
      </w:tr>
      <w:tr w:rsidR="00814605">
        <w:trPr>
          <w:trHeight w:val="616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rPr>
                <w:lang w:val="en-US"/>
              </w:rPr>
              <w:t>ООО «ПХ «</w:t>
            </w:r>
            <w:proofErr w:type="spellStart"/>
            <w:r>
              <w:rPr>
                <w:lang w:val="en-US"/>
              </w:rPr>
              <w:t>Лазаревское</w:t>
            </w:r>
            <w:proofErr w:type="spellEnd"/>
            <w:r>
              <w:rPr>
                <w:lang w:val="en-US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20</w:t>
            </w:r>
            <w:r>
              <w:t xml:space="preserve">.05.2023 -    </w:t>
            </w:r>
            <w:r>
              <w:t>22</w:t>
            </w:r>
            <w:r>
              <w:t>.05.2023</w:t>
            </w:r>
          </w:p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Ночь</w:t>
            </w:r>
          </w:p>
        </w:tc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Щекинский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д.Бегичево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д.Белогузово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д.Богородицкие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Дворики, </w:t>
            </w:r>
            <w:proofErr w:type="spellStart"/>
            <w:r>
              <w:rPr>
                <w:color w:val="000000"/>
                <w:sz w:val="20"/>
                <w:szCs w:val="20"/>
              </w:rPr>
              <w:t>д.Большая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Кожуховка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д.Бродовка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д.Бухоново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п.Бухоновский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д.Верхнее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д.Верхние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Суры,   </w:t>
            </w:r>
            <w:proofErr w:type="spellStart"/>
            <w:r>
              <w:rPr>
                <w:color w:val="000000"/>
                <w:sz w:val="20"/>
                <w:szCs w:val="20"/>
              </w:rPr>
              <w:t>с.Голощапово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д.Горячкино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д.Гремячий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Колодезь,  </w:t>
            </w:r>
            <w:proofErr w:type="spellStart"/>
            <w:r>
              <w:rPr>
                <w:color w:val="000000"/>
                <w:sz w:val="20"/>
                <w:szCs w:val="20"/>
              </w:rPr>
              <w:t>д.Грецовка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</w:t>
            </w:r>
            <w:r>
              <w:rPr>
                <w:color w:val="000000"/>
                <w:sz w:val="20"/>
                <w:szCs w:val="20"/>
              </w:rPr>
              <w:t>Лазаревское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color w:val="000000"/>
                <w:sz w:val="20"/>
                <w:szCs w:val="20"/>
              </w:rPr>
              <w:t>д.Гришинка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хутор Елизаветинский, с. </w:t>
            </w:r>
            <w:proofErr w:type="spellStart"/>
            <w:r>
              <w:rPr>
                <w:color w:val="000000"/>
                <w:sz w:val="20"/>
                <w:szCs w:val="20"/>
              </w:rPr>
              <w:t>Жит</w:t>
            </w:r>
            <w:r>
              <w:rPr>
                <w:color w:val="000000"/>
                <w:sz w:val="20"/>
                <w:szCs w:val="20"/>
              </w:rPr>
              <w:t>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</w:t>
            </w:r>
            <w:proofErr w:type="spellStart"/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>Заречье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п.Заря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color w:val="000000"/>
                <w:sz w:val="20"/>
                <w:szCs w:val="20"/>
              </w:rPr>
              <w:t>Змеево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Зубаревка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п.Зыково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Иконки,  </w:t>
            </w:r>
            <w:proofErr w:type="spellStart"/>
            <w:r>
              <w:rPr>
                <w:color w:val="000000"/>
                <w:sz w:val="20"/>
                <w:szCs w:val="20"/>
              </w:rPr>
              <w:t>д.Казачье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с.Карамышево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д.Корчма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д.Красные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Холмы, 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Лазаревское),  </w:t>
            </w:r>
            <w:proofErr w:type="spellStart"/>
            <w:r>
              <w:rPr>
                <w:color w:val="000000"/>
                <w:sz w:val="20"/>
                <w:szCs w:val="20"/>
              </w:rPr>
              <w:t>д.Крутое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п.Костомарово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п.Лазарево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ст.Лазарево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с.Лапотково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с.Липово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д.Ломовка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д.Лукино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д.Ль</w:t>
            </w:r>
            <w:r>
              <w:rPr>
                <w:color w:val="000000"/>
                <w:sz w:val="20"/>
                <w:szCs w:val="20"/>
              </w:rPr>
              <w:t>вово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с.Ляпищево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д.Малая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Кожуховка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Малахово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д.Михайловка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д.Мясновка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д.Натальевка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Наумовка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Гайково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Суры, </w:t>
            </w:r>
            <w:proofErr w:type="spellStart"/>
            <w:r>
              <w:rPr>
                <w:color w:val="000000"/>
                <w:sz w:val="20"/>
                <w:szCs w:val="20"/>
              </w:rPr>
              <w:t>с.Новоникольское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д.Новые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Выселки,  </w:t>
            </w:r>
            <w:proofErr w:type="spellStart"/>
            <w:r>
              <w:rPr>
                <w:color w:val="000000"/>
                <w:sz w:val="20"/>
                <w:szCs w:val="20"/>
              </w:rPr>
              <w:t>п.Огаревка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д.Огаревка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с.Петровское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с.Пирогово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1-е, </w:t>
            </w:r>
            <w:proofErr w:type="spellStart"/>
            <w:r>
              <w:rPr>
                <w:color w:val="000000"/>
                <w:sz w:val="20"/>
                <w:szCs w:val="20"/>
              </w:rPr>
              <w:t>с.Пирогово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2-е, </w:t>
            </w:r>
            <w:proofErr w:type="spellStart"/>
            <w:r>
              <w:rPr>
                <w:color w:val="000000"/>
                <w:sz w:val="20"/>
                <w:szCs w:val="20"/>
              </w:rPr>
              <w:t>с.</w:t>
            </w:r>
            <w:r>
              <w:rPr>
                <w:color w:val="000000"/>
                <w:sz w:val="20"/>
                <w:szCs w:val="20"/>
              </w:rPr>
              <w:t>Пирогово-Зыково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п.Приволье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п.Прощенный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Колодезь, </w:t>
            </w:r>
            <w:proofErr w:type="spellStart"/>
            <w:r>
              <w:rPr>
                <w:color w:val="000000"/>
                <w:sz w:val="20"/>
                <w:szCs w:val="20"/>
              </w:rPr>
              <w:t>с.Пруды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п.Пруды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(МО Лазаревское),   </w:t>
            </w:r>
            <w:proofErr w:type="spellStart"/>
            <w:r>
              <w:rPr>
                <w:color w:val="000000"/>
                <w:sz w:val="20"/>
                <w:szCs w:val="20"/>
              </w:rPr>
              <w:t>д.Пушкино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п.Раздолье</w:t>
            </w:r>
            <w:proofErr w:type="spellEnd"/>
            <w:r>
              <w:rPr>
                <w:color w:val="000000"/>
                <w:sz w:val="20"/>
                <w:szCs w:val="20"/>
              </w:rPr>
              <w:t>,  д. Речка-</w:t>
            </w:r>
            <w:proofErr w:type="spellStart"/>
            <w:r>
              <w:rPr>
                <w:color w:val="000000"/>
                <w:sz w:val="20"/>
                <w:szCs w:val="20"/>
              </w:rPr>
              <w:t>Крапивенка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с.Ржаво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с.Ровки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д.Рязановка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д.Сатинка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хутор Семеновский, д. </w:t>
            </w:r>
            <w:proofErr w:type="spellStart"/>
            <w:r>
              <w:rPr>
                <w:color w:val="000000"/>
                <w:sz w:val="20"/>
                <w:szCs w:val="20"/>
              </w:rPr>
              <w:t>Скородумово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д.Скворцово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д.Солова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д.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пицино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д.Старые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Выселки, д. Старая </w:t>
            </w:r>
            <w:proofErr w:type="spellStart"/>
            <w:r>
              <w:rPr>
                <w:color w:val="000000"/>
                <w:sz w:val="20"/>
                <w:szCs w:val="20"/>
              </w:rPr>
              <w:t>Крапивенка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д.Стублевка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ст.Сумароково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д.Сумароково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  <w:szCs w:val="20"/>
              </w:rPr>
              <w:t>п.Технический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д.Фоминка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д.Харино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с.Царево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п.Центральный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д.Чермошня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 </w:t>
            </w:r>
            <w:proofErr w:type="spellStart"/>
            <w:r>
              <w:rPr>
                <w:color w:val="000000"/>
                <w:sz w:val="20"/>
                <w:szCs w:val="20"/>
              </w:rPr>
              <w:t>д.Шмыгаловка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д.Яньково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14605" w:rsidRDefault="00290574">
            <w:pPr>
              <w:widowControl w:val="0"/>
            </w:pPr>
            <w:r>
              <w:rPr>
                <w:rStyle w:val="a5"/>
                <w:color w:val="000000"/>
                <w:sz w:val="20"/>
                <w:szCs w:val="20"/>
              </w:rPr>
              <w:t>Киреевский район</w:t>
            </w:r>
            <w:r>
              <w:rPr>
                <w:color w:val="000000"/>
                <w:sz w:val="20"/>
                <w:szCs w:val="20"/>
              </w:rPr>
              <w:t xml:space="preserve">: с. </w:t>
            </w:r>
            <w:proofErr w:type="spellStart"/>
            <w:r>
              <w:rPr>
                <w:color w:val="000000"/>
                <w:sz w:val="20"/>
                <w:szCs w:val="20"/>
              </w:rPr>
              <w:t>Крутицы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Крюковка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Луговая, </w:t>
            </w:r>
            <w:proofErr w:type="spellStart"/>
            <w:r>
              <w:rPr>
                <w:color w:val="000000"/>
                <w:sz w:val="20"/>
                <w:szCs w:val="20"/>
              </w:rPr>
              <w:t>д.Марьино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д.Уткино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д.Шондрово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14605" w:rsidRDefault="00290574">
            <w:pPr>
              <w:widowControl w:val="0"/>
            </w:pPr>
            <w:r>
              <w:rPr>
                <w:rStyle w:val="a5"/>
                <w:color w:val="000000"/>
                <w:sz w:val="20"/>
                <w:szCs w:val="20"/>
              </w:rPr>
              <w:t>Тепло-Огаревский район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д.Алексеевка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Большая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Красавка,  </w:t>
            </w:r>
            <w:proofErr w:type="spellStart"/>
            <w:r>
              <w:rPr>
                <w:color w:val="000000"/>
                <w:sz w:val="20"/>
                <w:szCs w:val="20"/>
              </w:rPr>
              <w:t>п.Варваринка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п.Горьковский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д.Карамышево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д.Катерево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д.Красное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д.Малая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Красавка, </w:t>
            </w:r>
            <w:proofErr w:type="spellStart"/>
            <w:r>
              <w:rPr>
                <w:color w:val="000000"/>
                <w:sz w:val="20"/>
                <w:szCs w:val="20"/>
              </w:rPr>
              <w:t>п.Механизаторов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с.Нарышкино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д.Новоселки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п. Приволье, </w:t>
            </w:r>
            <w:proofErr w:type="spellStart"/>
            <w:r>
              <w:rPr>
                <w:color w:val="000000"/>
                <w:sz w:val="20"/>
                <w:szCs w:val="20"/>
              </w:rPr>
              <w:t>д.Суры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д.Сухой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Ручей, </w:t>
            </w:r>
            <w:proofErr w:type="spellStart"/>
            <w:r>
              <w:rPr>
                <w:color w:val="000000"/>
                <w:sz w:val="20"/>
                <w:szCs w:val="20"/>
              </w:rPr>
              <w:t>д.Хомутовка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14605" w:rsidRDefault="00290574">
            <w:pPr>
              <w:widowControl w:val="0"/>
            </w:pPr>
            <w:proofErr w:type="spellStart"/>
            <w:r>
              <w:rPr>
                <w:rStyle w:val="a5"/>
                <w:color w:val="000000"/>
                <w:sz w:val="20"/>
                <w:szCs w:val="20"/>
              </w:rPr>
              <w:t>Плавский</w:t>
            </w:r>
            <w:proofErr w:type="spellEnd"/>
            <w:r>
              <w:rPr>
                <w:rStyle w:val="a5"/>
                <w:color w:val="000000"/>
                <w:sz w:val="20"/>
                <w:szCs w:val="20"/>
              </w:rPr>
              <w:t xml:space="preserve"> район</w:t>
            </w:r>
            <w:r>
              <w:rPr>
                <w:rStyle w:val="a5"/>
                <w:b w:val="0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п.Александровка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д.Василевка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д.Волхонщино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с.Камынино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Нива, </w:t>
            </w:r>
            <w:proofErr w:type="spellStart"/>
            <w:r>
              <w:rPr>
                <w:color w:val="000000"/>
                <w:sz w:val="20"/>
                <w:szCs w:val="20"/>
              </w:rPr>
              <w:t>д.Крекшино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д.Нижние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п.Новоселки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п.Октябрьский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п.Первое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Мая,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с.Сорочинка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д.Юрьево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п.Юрьевский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814605" w:rsidRDefault="00814605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hyperlink r:id="rId4">
              <w:proofErr w:type="spellStart"/>
              <w:r>
                <w:t>Тиофанат</w:t>
              </w:r>
              <w:proofErr w:type="spellEnd"/>
              <w:r>
                <w:t>-метил</w:t>
              </w:r>
            </w:hyperlink>
            <w:r>
              <w:t xml:space="preserve"> </w:t>
            </w:r>
            <w:hyperlink r:id="rId5">
              <w:r>
                <w:t xml:space="preserve"> 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spacing w:before="57" w:after="57"/>
              <w:jc w:val="center"/>
            </w:pPr>
            <w:r>
              <w:t>Горбунов Алексей Владимирович</w:t>
            </w:r>
          </w:p>
          <w:p w:rsidR="00814605" w:rsidRDefault="00290574">
            <w:pPr>
              <w:widowControl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8-910-150-05-35  </w:t>
            </w:r>
          </w:p>
        </w:tc>
      </w:tr>
      <w:tr w:rsidR="00814605">
        <w:trPr>
          <w:trHeight w:val="616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  <w:rPr>
                <w:sz w:val="26"/>
                <w:szCs w:val="26"/>
              </w:rPr>
            </w:pPr>
            <w:hyperlink r:id="rId6">
              <w:r>
                <w:t>2,4-Д (2-этилгексиловый эфир)</w:t>
              </w:r>
            </w:hyperlink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  <w:tr w:rsidR="00814605">
        <w:trPr>
          <w:trHeight w:val="616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hyperlink r:id="rId7">
              <w:proofErr w:type="spellStart"/>
              <w:r>
                <w:t>Флорасулам</w:t>
              </w:r>
              <w:proofErr w:type="spellEnd"/>
            </w:hyperlink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  <w:tr w:rsidR="00814605">
        <w:trPr>
          <w:trHeight w:val="616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  <w:rPr>
                <w:sz w:val="26"/>
                <w:szCs w:val="26"/>
              </w:rPr>
            </w:pPr>
            <w:hyperlink r:id="rId8">
              <w:proofErr w:type="spellStart"/>
              <w:r>
                <w:t>Трибенурон</w:t>
              </w:r>
              <w:proofErr w:type="spellEnd"/>
              <w:r>
                <w:t>-метил</w:t>
              </w:r>
            </w:hyperlink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  <w:tr w:rsidR="00814605">
        <w:trPr>
          <w:trHeight w:val="616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hyperlink r:id="rId9">
              <w:r>
                <w:t>Лямбда-</w:t>
              </w:r>
              <w:proofErr w:type="spellStart"/>
              <w:r>
                <w:t>цигалотрин</w:t>
              </w:r>
              <w:proofErr w:type="spellEnd"/>
            </w:hyperlink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  <w:tr w:rsidR="00814605">
        <w:trPr>
          <w:trHeight w:val="616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hyperlink r:id="rId10">
              <w:proofErr w:type="spellStart"/>
              <w:r>
                <w:t>Клодинафоп-пропаргил</w:t>
              </w:r>
              <w:proofErr w:type="spellEnd"/>
            </w:hyperlink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  <w:tr w:rsidR="00814605">
        <w:trPr>
          <w:trHeight w:val="616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hyperlink r:id="rId11">
              <w:proofErr w:type="spellStart"/>
              <w:r>
                <w:t>Клоквинтосет-мексил</w:t>
              </w:r>
              <w:proofErr w:type="spellEnd"/>
            </w:hyperlink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  <w:tr w:rsidR="00814605">
        <w:trPr>
          <w:trHeight w:val="3919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hyperlink r:id="rId12">
              <w:proofErr w:type="spellStart"/>
              <w:r>
                <w:t>Феноксапроп</w:t>
              </w:r>
              <w:proofErr w:type="spellEnd"/>
              <w:r>
                <w:t>-П-этил</w:t>
              </w:r>
            </w:hyperlink>
            <w:r>
              <w:t xml:space="preserve"> </w:t>
            </w:r>
          </w:p>
          <w:p w:rsidR="00814605" w:rsidRDefault="00290574">
            <w:pPr>
              <w:widowControl w:val="0"/>
              <w:jc w:val="center"/>
            </w:pPr>
            <w:r>
              <w:t xml:space="preserve"> </w:t>
            </w:r>
          </w:p>
          <w:p w:rsidR="00814605" w:rsidRDefault="00814605">
            <w:pPr>
              <w:widowControl w:val="0"/>
              <w:jc w:val="center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 xml:space="preserve">3  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  <w:tr w:rsidR="00814605">
        <w:trPr>
          <w:trHeight w:val="5100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center"/>
            </w:pPr>
          </w:p>
        </w:tc>
        <w:tc>
          <w:tcPr>
            <w:tcW w:w="5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jc w:val="both"/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hyperlink r:id="rId13">
              <w:proofErr w:type="spellStart"/>
              <w:r>
                <w:rPr>
                  <w:color w:val="000000"/>
                </w:rPr>
                <w:t>Имазамокс</w:t>
              </w:r>
              <w:proofErr w:type="spellEnd"/>
            </w:hyperlink>
            <w:r>
              <w:t xml:space="preserve">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290574">
            <w:pPr>
              <w:widowControl w:val="0"/>
              <w:jc w:val="center"/>
            </w:pPr>
            <w:r>
              <w:t xml:space="preserve">3  </w:t>
            </w: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605" w:rsidRDefault="00814605">
            <w:pPr>
              <w:widowControl w:val="0"/>
              <w:spacing w:before="57" w:after="57"/>
              <w:jc w:val="center"/>
            </w:pPr>
          </w:p>
        </w:tc>
      </w:tr>
    </w:tbl>
    <w:p w:rsidR="00814605" w:rsidRDefault="00814605"/>
    <w:sectPr w:rsidR="00814605">
      <w:pgSz w:w="16838" w:h="11906" w:orient="landscape"/>
      <w:pgMar w:top="1134" w:right="1701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05"/>
    <w:rsid w:val="00290574"/>
    <w:rsid w:val="008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228D-EEEE-442C-B4F3-5F7DDE40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sticidy.ru/active_substance/tribenuron-methyl" TargetMode="External"/><Relationship Id="rId13" Type="http://schemas.openxmlformats.org/officeDocument/2006/relationships/hyperlink" Target="https://www.pesticidy.ru/active_substance/Imazamo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sticidy.ru/active_substance/florasulam" TargetMode="External"/><Relationship Id="rId12" Type="http://schemas.openxmlformats.org/officeDocument/2006/relationships/hyperlink" Target="https://www.pesticidy.ru/active_substance/fenoxaprop-P-ethy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sticidy.ru/active_substance/ethylhexyl" TargetMode="External"/><Relationship Id="rId11" Type="http://schemas.openxmlformats.org/officeDocument/2006/relationships/hyperlink" Target="https://www.pesticidy.ru/active_substance/cloquintocet-Mex" TargetMode="External"/><Relationship Id="rId5" Type="http://schemas.openxmlformats.org/officeDocument/2006/relationships/hyperlink" Target="https://www.pesticidy.ru/active_substance/thiophanate-methy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esticidy.ru/active_substance/clodinafop-propargyl" TargetMode="External"/><Relationship Id="rId4" Type="http://schemas.openxmlformats.org/officeDocument/2006/relationships/hyperlink" Target="https://www.pesticidy.ru/active_substance/thiophanate-methyl" TargetMode="External"/><Relationship Id="rId9" Type="http://schemas.openxmlformats.org/officeDocument/2006/relationships/hyperlink" Target="https://www.pesticidy.ru/active_substance/lambda-cyhalothr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</cp:revision>
  <dcterms:created xsi:type="dcterms:W3CDTF">2023-05-16T13:26:00Z</dcterms:created>
  <dcterms:modified xsi:type="dcterms:W3CDTF">2023-05-16T13:26:00Z</dcterms:modified>
  <dc:language>ru-RU</dc:language>
</cp:coreProperties>
</file>