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Default="00380363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 начала 2023 года в Тульской области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около </w:t>
      </w:r>
      <w:r w:rsidR="00902E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2 000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902E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индивидуальных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868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жилых </w:t>
      </w:r>
      <w:r w:rsidRPr="003803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домов</w:t>
      </w:r>
    </w:p>
    <w:p w:rsidR="00DC4730" w:rsidRPr="00380363" w:rsidRDefault="00DC4730" w:rsidP="00380363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3382A" w:rsidRPr="001023F6" w:rsidRDefault="00902EBF" w:rsidP="001023F6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Тульской области 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апрель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1 775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214 663</w:t>
      </w:r>
      <w:r w:rsidR="00380363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CB529C" w:rsidRP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BB7" w:rsidRPr="001023F6" w:rsidRDefault="00082BB7" w:rsidP="001023F6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в Тульской области строят двухэтажные дома, их количество составило 917, одноэтажные объекты – 784 и трехэтажные – 74.</w:t>
      </w:r>
    </w:p>
    <w:p w:rsidR="00082BB7" w:rsidRPr="001023F6" w:rsidRDefault="00082BB7" w:rsidP="001023F6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«Тенденция на увеличение </w:t>
      </w:r>
      <w:bookmarkStart w:id="0" w:name="_GoBack"/>
      <w:bookmarkEnd w:id="0"/>
      <w:r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в Тульской области сохраняется</w:t>
      </w:r>
      <w:r w:rsidR="00960ECC"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Свободные земельные участки</w:t>
      </w:r>
      <w:r w:rsidR="003D629D"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</w:t>
      </w:r>
      <w:r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выбрать на Публичной кадастровой карте в сервисе «Земля для стройки».</w:t>
      </w:r>
      <w:r w:rsidR="00960ECC" w:rsidRPr="0010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напомнить, что граждане до 1 марта 2031 года могут узаконить </w:t>
      </w:r>
      <w:r w:rsidR="00960ECC" w:rsidRPr="001023F6">
        <w:rPr>
          <w:rFonts w:ascii="Times New Roman" w:hAnsi="Times New Roman" w:cs="Times New Roman"/>
          <w:sz w:val="28"/>
          <w:szCs w:val="28"/>
        </w:rPr>
        <w:t xml:space="preserve">дома на участках под индивидуальное жилищное строительство, а также на землях для ведения личного подсобного хозяйства в границах населенного пункта в упрощенном порядке, по «дачной амнистии», - отметила руководитель Управления </w:t>
      </w:r>
      <w:proofErr w:type="spellStart"/>
      <w:r w:rsidR="00960ECC" w:rsidRPr="001023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0ECC" w:rsidRPr="001023F6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082BB7" w:rsidRDefault="00082BB7" w:rsidP="001E7612">
      <w:pPr>
        <w:shd w:val="clear" w:color="auto" w:fill="FFFFFF"/>
        <w:spacing w:before="150" w:after="3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72" w:rsidRPr="0006437F" w:rsidRDefault="00CC5172" w:rsidP="003803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82BB7"/>
    <w:rsid w:val="00096D04"/>
    <w:rsid w:val="000E2C6B"/>
    <w:rsid w:val="001023F6"/>
    <w:rsid w:val="00187F29"/>
    <w:rsid w:val="001E2762"/>
    <w:rsid w:val="001E7612"/>
    <w:rsid w:val="001F3B04"/>
    <w:rsid w:val="002377E3"/>
    <w:rsid w:val="00304B2A"/>
    <w:rsid w:val="003076E9"/>
    <w:rsid w:val="00331F0B"/>
    <w:rsid w:val="0037180D"/>
    <w:rsid w:val="00380363"/>
    <w:rsid w:val="003D629D"/>
    <w:rsid w:val="003F5D69"/>
    <w:rsid w:val="00430D58"/>
    <w:rsid w:val="004A14DD"/>
    <w:rsid w:val="00506B1B"/>
    <w:rsid w:val="00550D45"/>
    <w:rsid w:val="00556E22"/>
    <w:rsid w:val="005A272C"/>
    <w:rsid w:val="005D44B3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2EBF"/>
    <w:rsid w:val="00907E9B"/>
    <w:rsid w:val="00921F26"/>
    <w:rsid w:val="00960ECC"/>
    <w:rsid w:val="009962FE"/>
    <w:rsid w:val="009C4959"/>
    <w:rsid w:val="00A22B4A"/>
    <w:rsid w:val="00A3382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B529C"/>
    <w:rsid w:val="00CC5172"/>
    <w:rsid w:val="00D11DAC"/>
    <w:rsid w:val="00D94CF4"/>
    <w:rsid w:val="00DC4730"/>
    <w:rsid w:val="00DE02A0"/>
    <w:rsid w:val="00DE2DD1"/>
    <w:rsid w:val="00DE4F87"/>
    <w:rsid w:val="00E15ADD"/>
    <w:rsid w:val="00E25034"/>
    <w:rsid w:val="00E4711C"/>
    <w:rsid w:val="00E52186"/>
    <w:rsid w:val="00E8687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B6C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0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7BDC-F716-4799-8B50-B3EA169A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2023-05-04T09:46:00Z</dcterms:created>
  <dcterms:modified xsi:type="dcterms:W3CDTF">2023-05-05T07:55:00Z</dcterms:modified>
</cp:coreProperties>
</file>