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DE" w:rsidRPr="00B331E6" w:rsidRDefault="00CA5CDE" w:rsidP="008D4477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D0ECC">
        <w:rPr>
          <w:rFonts w:ascii="Times New Roman" w:eastAsia="Times New Roman" w:hAnsi="Times New Roman" w:cs="Times New Roman"/>
          <w:b/>
          <w:sz w:val="28"/>
          <w:szCs w:val="28"/>
        </w:rPr>
        <w:t>20 марта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AB7F8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24E5F">
        <w:rPr>
          <w:rFonts w:ascii="Times New Roman" w:eastAsia="Times New Roman" w:hAnsi="Times New Roman" w:cs="Times New Roman"/>
          <w:b/>
          <w:sz w:val="28"/>
          <w:szCs w:val="28"/>
        </w:rPr>
        <w:t xml:space="preserve">а             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№ </w:t>
      </w:r>
      <w:r w:rsidR="001D0ECC">
        <w:rPr>
          <w:rFonts w:ascii="Times New Roman" w:eastAsia="Times New Roman" w:hAnsi="Times New Roman" w:cs="Times New Roman"/>
          <w:b/>
          <w:sz w:val="28"/>
          <w:szCs w:val="28"/>
        </w:rPr>
        <w:t>9-33</w:t>
      </w: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администрации муниципального образования  </w:t>
      </w:r>
      <w:proofErr w:type="gramStart"/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</w:t>
      </w:r>
      <w:r w:rsidR="00AB7F8E">
        <w:rPr>
          <w:rFonts w:ascii="Times New Roman" w:eastAsia="Times New Roman" w:hAnsi="Times New Roman" w:cs="Times New Roman"/>
          <w:b/>
          <w:sz w:val="28"/>
          <w:szCs w:val="28"/>
        </w:rPr>
        <w:t>еятельности администрации в 2018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A5CDE" w:rsidRPr="00B331E6" w:rsidRDefault="00CA5CDE" w:rsidP="008D4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 РЕШИЛО:</w:t>
      </w:r>
    </w:p>
    <w:p w:rsidR="00CA5CDE" w:rsidRPr="00B331E6" w:rsidRDefault="00CA5CDE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1. Отчет главы администрации муниципального образования Огаревское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 о деятельности</w:t>
      </w:r>
      <w:r w:rsidR="00B331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 201</w:t>
      </w:r>
      <w:r w:rsidR="00AB7F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году принять к сведению (приложение).</w:t>
      </w:r>
    </w:p>
    <w:p w:rsidR="00CA5CDE" w:rsidRPr="00B331E6" w:rsidRDefault="00CA5CDE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2. Признать работу и результаты деятельности администрации муниципального образования </w:t>
      </w:r>
      <w:proofErr w:type="gramStart"/>
      <w:r w:rsidRPr="00B331E6">
        <w:rPr>
          <w:rFonts w:ascii="Times New Roman" w:eastAsia="Times New Roman" w:hAnsi="Times New Roman" w:cs="Times New Roman"/>
          <w:sz w:val="28"/>
          <w:szCs w:val="28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 в 201</w:t>
      </w:r>
      <w:r w:rsidR="00AB7F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году – удовлетворительными.</w:t>
      </w:r>
    </w:p>
    <w:p w:rsidR="00C03483" w:rsidRPr="00C03483" w:rsidRDefault="00CA5CDE" w:rsidP="008D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Настоящее решение разместить на официальном </w:t>
      </w:r>
      <w:hyperlink r:id="rId6" w:history="1">
        <w:r w:rsidR="00C03483" w:rsidRPr="00C03483">
          <w:rPr>
            <w:rFonts w:ascii="Times New Roman" w:eastAsia="Times New Roman" w:hAnsi="Times New Roman" w:cs="Times New Roman"/>
            <w:kern w:val="0"/>
            <w:sz w:val="28"/>
            <w:szCs w:val="28"/>
          </w:rPr>
          <w:t>сайт</w:t>
        </w:r>
      </w:hyperlink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>е муниципального образования</w:t>
      </w:r>
      <w:r w:rsidR="00C03483" w:rsidRPr="00C03483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Огаревское </w:t>
      </w:r>
      <w:proofErr w:type="spellStart"/>
      <w:r w:rsidR="00C03483" w:rsidRPr="00C03483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Щекинского</w:t>
      </w:r>
      <w:proofErr w:type="spellEnd"/>
      <w:r w:rsidR="00C03483" w:rsidRPr="00C03483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района</w:t>
      </w:r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информационно-телекоммуникационной сети «Интернет» и обнародовать на информационном стенде в администрации МО Огаревское </w:t>
      </w:r>
      <w:proofErr w:type="spellStart"/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>Щекинского</w:t>
      </w:r>
      <w:proofErr w:type="spellEnd"/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района по адресу: </w:t>
      </w:r>
      <w:proofErr w:type="spellStart"/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>с.п</w:t>
      </w:r>
      <w:proofErr w:type="spellEnd"/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>Огаревка</w:t>
      </w:r>
      <w:proofErr w:type="spellEnd"/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>, ул. Шахтерская, д. 7.</w:t>
      </w:r>
    </w:p>
    <w:p w:rsidR="00CA5CDE" w:rsidRPr="00B331E6" w:rsidRDefault="00CA5CDE" w:rsidP="008D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1E6">
        <w:rPr>
          <w:rFonts w:ascii="Times New Roman" w:eastAsia="Times New Roman" w:hAnsi="Times New Roman" w:cs="Times New Roman"/>
          <w:sz w:val="28"/>
          <w:szCs w:val="28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24E5F">
        <w:rPr>
          <w:rFonts w:ascii="Times New Roman" w:eastAsia="Times New Roman" w:hAnsi="Times New Roman" w:cs="Times New Roman"/>
          <w:sz w:val="28"/>
          <w:szCs w:val="28"/>
        </w:rPr>
        <w:t xml:space="preserve">йона             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 А. Сазонов</w:t>
      </w: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33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31E6">
        <w:rPr>
          <w:rFonts w:ascii="Times New Roman" w:eastAsia="Times New Roman" w:hAnsi="Times New Roman" w:cs="Times New Roman"/>
          <w:sz w:val="28"/>
          <w:szCs w:val="28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0ECC">
        <w:rPr>
          <w:rFonts w:ascii="Times New Roman" w:eastAsia="Times New Roman" w:hAnsi="Times New Roman" w:cs="Times New Roman"/>
          <w:sz w:val="28"/>
          <w:szCs w:val="28"/>
        </w:rPr>
        <w:t>20 марта</w:t>
      </w:r>
      <w:bookmarkStart w:id="0" w:name="_GoBack"/>
      <w:bookmarkEnd w:id="0"/>
      <w:r w:rsidR="001A1774"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B7F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D0ECC">
        <w:rPr>
          <w:rFonts w:ascii="Times New Roman" w:eastAsia="Times New Roman" w:hAnsi="Times New Roman" w:cs="Times New Roman"/>
          <w:sz w:val="28"/>
          <w:szCs w:val="28"/>
        </w:rPr>
        <w:t>9-33</w:t>
      </w: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Отчет главы администрации  МО Огаревское  </w:t>
      </w:r>
      <w:proofErr w:type="spellStart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района  за 2018 год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Общая характеристика поселения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Руководствуясь требованиями Федерального закона от 06.10.2003 года № 131–ФЗ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Огаревское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 представляю отчет о работе администрации муниципального образования  за 2018 год.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Муниципальное образование Огаревское приступило к осуществлению деятельности с 01.01.2015 года (преобразовано муниципальное образование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Костомаровское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 и муниципальное образование рабочий поселок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 путем объединения их в муниципальное образование Огаревское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района) Административный центр определе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н-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сельское поселение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поселок шахтерский, основан в 1933 году.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отчетный период работа администрации была направлена на реализацию основной задачи – создание благоприятных условий для проживания населения.</w:t>
      </w: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Численность населения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Площадь МО Огаревское составляет - </w:t>
      </w:r>
      <w:smartTag w:uri="urn:schemas-microsoft-com:office:smarttags" w:element="metricconverter">
        <w:smartTagPr>
          <w:attr w:name="ProductID" w:val="40080 гектар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40080 гектар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в том числе: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 земель сельскохозяйственного назначения </w:t>
      </w:r>
      <w:smartTag w:uri="urn:schemas-microsoft-com:office:smarttags" w:element="metricconverter">
        <w:smartTagPr>
          <w:attr w:name="ProductID" w:val="2137,0 гектар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2137,0 гектар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(сельскохозяйственные предприятия - </w:t>
      </w:r>
      <w:smartTag w:uri="urn:schemas-microsoft-com:office:smarttags" w:element="metricconverter">
        <w:smartTagPr>
          <w:attr w:name="ProductID" w:val="9,0 гектар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9,0 гектар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; садоводческие товарищества - </w:t>
      </w:r>
      <w:smartTag w:uri="urn:schemas-microsoft-com:office:smarttags" w:element="metricconverter">
        <w:smartTagPr>
          <w:attr w:name="ProductID" w:val="8,0 гектар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8,0 гектар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; земли под личные подсобные хозяйства - </w:t>
      </w:r>
      <w:smartTag w:uri="urn:schemas-microsoft-com:office:smarttags" w:element="metricconverter">
        <w:smartTagPr>
          <w:attr w:name="ProductID" w:val="1151,0 гектар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1151,0 гектар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) 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состав муниципального образования входят 53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населенных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пункта.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Численность населения – 6687 чел.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(2016 г - 6548 чел.; 2017 г – 6629 чел.)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т.ч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младше трудоспособного возраста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- 1441 чел;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трудоспособного возраста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- 3466 чел.;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старше трудоспособного возраста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- 1790 чел.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 территории муниципального образования проживают: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- 105  многодетных семей,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- 3 ветерана Великой Отечественной войны,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- 68 тружеников тыла,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- 15 семей, находящихся в социально-опасном положении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.</w:t>
      </w:r>
    </w:p>
    <w:p w:rsidR="008D4477" w:rsidRPr="008D4477" w:rsidRDefault="008D4477" w:rsidP="008D4477">
      <w:pPr>
        <w:tabs>
          <w:tab w:val="left" w:pos="72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Основное население проживает в 15 населенных пунктах:</w:t>
      </w:r>
    </w:p>
    <w:p w:rsid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;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Горячкино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; пос. 10 Октябрь, пос. Майский, пос. Нагорный, пос. Шахтерский, д. Большие Озерки, д. Большая Мостовая, д. Малые Озерки,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Хмелевец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-Крюково,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Житово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-Дедово,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Житово-Глаголево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с.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Костомарово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Грецовка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д. Кресты.</w:t>
      </w:r>
      <w:proofErr w:type="gramEnd"/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Социальная характеристика территории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На территории МО  работают: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- МБОУ «Новоогаревская средняя общеобразовательная школа №19»;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- МБОУ «Огаревский д/сад № 43»;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- Два ФАП - д. </w:t>
      </w:r>
      <w:proofErr w:type="spellStart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Горячкино</w:t>
      </w:r>
      <w:proofErr w:type="spellEnd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</w:t>
      </w:r>
      <w:proofErr w:type="spellStart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-амбулатория </w:t>
      </w:r>
      <w:proofErr w:type="spellStart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-МКУК «Огаревский дом культуры»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-МКУК ЩМ ЦБ «</w:t>
      </w:r>
      <w:proofErr w:type="spellStart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Костомаровский</w:t>
      </w:r>
      <w:proofErr w:type="spellEnd"/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сельский библиотечный филиал»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-МКУК ЩМ ЦБ «Огаревский сельский библиотечный филиал</w:t>
      </w:r>
      <w:r w:rsidRPr="008D4477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»</w:t>
      </w:r>
    </w:p>
    <w:p w:rsid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Население муниципального образования обслуживает три почтовых отделения связи: с. п.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(2),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Житово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-Дедово.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Default="008D4477" w:rsidP="008D4477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Бюджет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На 2018 год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доходы  бюджета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были предусмотрены в сумме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18 886,8 т. рублей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объем налоговых и неналоговых доходов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на 2018 год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был запланирован в размере 12 923,5 т.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рублей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объем безвозмездных поступлений – 5 963,3 т.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рублей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из них на реализацию региональных и федеральных полномочий – 199,5 т.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рублей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Фактически за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2018 год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бюджет по доходам исполнен в сумме 18 491,4 т. руб. (97,9% к годовому плану), объем налоговых и неналоговых доходов соответственно в размере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13 178,2 т. рублей.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8D4477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В структуре собственных доходов наибольший удельный вес занимает земельный налог.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Расходы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бюджета на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2018 год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плановым назначениям были определены в размере  22 450,6 т. рулей. Исполнение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за 2018 год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составило 16 590,7 т.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руб.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или 73,9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%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годового плана.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На финансирование отраслей социальной сферы были запланированы средства в сумме 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16 501,4 т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рублей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(на  образование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16,5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т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. руб.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, на культуру –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4247,3 т. руб.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, на социальную политику –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327,4 т. руб.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, на национальную безопасность –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653,8 т. </w:t>
      </w:r>
      <w:proofErr w:type="spellStart"/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руб</w:t>
      </w:r>
      <w:proofErr w:type="spellEnd"/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;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на национальную экономику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- 52,1 т. рулей;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на  национальную оборону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- 199,5 т. рублей;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на общегосударственные вопросы -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3092,4 т. рублей;</w:t>
      </w:r>
      <w:proofErr w:type="gramEnd"/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на благоустройство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 – 7912,4 т. рублей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: в </w:t>
      </w:r>
      <w:proofErr w:type="spellStart"/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т.ч</w:t>
      </w:r>
      <w:proofErr w:type="spellEnd"/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. ремонт уличного освещения -850 т. руб.; содержание территории (дворники) 1450,0 т. руб.; ликвидация несанкционированных свалок – 713,8 т. руб.</w:t>
      </w:r>
      <w:proofErr w:type="gramStart"/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)</w:t>
      </w:r>
      <w:proofErr w:type="gramEnd"/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Исполнение за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2018 г.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отраслям социальной сферы составило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10359,3 т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рублей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(на образование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– 14,0 т. руб.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, на культуру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–3941,8 т. руб.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, на социальную политику –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327,3 млн. руб.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, на национальную экономику –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52,1 т. 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lastRenderedPageBreak/>
        <w:t xml:space="preserve">руб.;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на благоустройство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 – 4070,4 т. рублей: в т ч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ремонт уличного освещения -421,0  т. руб.; содержание территории (дворники) 1223,7 т. руб.; ликвидация несанкционированных свалок – 493,2 т. руб.</w:t>
      </w:r>
      <w:proofErr w:type="gramStart"/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)</w:t>
      </w:r>
      <w:proofErr w:type="gramEnd"/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 ;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на национальную оборону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- 199,5 т. </w:t>
      </w:r>
      <w:proofErr w:type="spellStart"/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рубл</w:t>
      </w:r>
      <w:proofErr w:type="spellEnd"/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., на другие общегосударственные вопросы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 – 1669,4 т. рублей; 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на национальную безопасность</w:t>
      </w:r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 xml:space="preserve"> – 84,8 т. рублей</w:t>
      </w:r>
      <w:proofErr w:type="gramStart"/>
      <w:r w:rsidRPr="008D4477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/>
        </w:rPr>
        <w:t>;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)</w:t>
      </w:r>
      <w:proofErr w:type="gramEnd"/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Бюджет по расходам  в рамках 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9 муниципальных программ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 сумму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14513,2 т. рублей, исполнение – 9785,4 т. рублей;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Расходы на содержание органов местного самоуправления были запланированы в сумме 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5541,4 </w:t>
      </w:r>
      <w:proofErr w:type="spellStart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</w:t>
      </w:r>
      <w:proofErr w:type="gramEnd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уб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., исполнение составили 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5492,2 т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руб.,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соответствие с Постановлением правительства Тульской области от 21.03.2012 № 116.</w:t>
      </w:r>
      <w:r w:rsidRPr="008D447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ремонт уличного освещения -850 т. руб.; содержание территории (дворники) 1450,0 т. руб.; ликвидация несанкционированных свалок – 713,8 т. руб. ) ремонт уличного освещения -850 т. руб.; содержание территории (дворники) 1450,0 т. руб.; ликвидация несанкционированных свалок – 713,8 т. руб.)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.</w:t>
      </w: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Краткая характеристика предприятий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 территории муниципального образования функционирует 19 субъектов экономики с различной формой собственности.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Из сельскохозяйственных предприятий осуществляют трудовую деятельность: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ООО «Тантал»: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- 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направление: животноводство и растениеводство,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520 га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520 га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ООО «Виктория»: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- 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направление: растениеводство,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1560 га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1560 га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ООО «Союз-Агро»: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 засеянная площадь земельных участков – </w:t>
      </w:r>
      <w:smartTag w:uri="urn:schemas-microsoft-com:office:smarttags" w:element="metricconverter">
        <w:smartTagPr>
          <w:attr w:name="ProductID" w:val="430 га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430 га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ООО «Племенное хозяйство  Лазаревское»: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 обрабатываемая площадь – </w:t>
      </w:r>
      <w:smartTag w:uri="urn:schemas-microsoft-com:office:smarttags" w:element="metricconverter">
        <w:smartTagPr>
          <w:attr w:name="ProductID" w:val="2183 га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2183 га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КФХ «</w:t>
      </w:r>
      <w:proofErr w:type="spellStart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Айнетдинов</w:t>
      </w:r>
      <w:proofErr w:type="spellEnd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», ЛПХ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(пос.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):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- 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направления: животноводство и растениеводство,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138 гектар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138 гектар</w:t>
        </w:r>
      </w:smartTag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(аренда),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поголовье скота - 73 гол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вец; 9 гол. крупного рогатого скота; 6 семей пчел. Произведено молока 50,4 тонны, при надое на одну фуражную корову 5220 кг.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Мяса  2940 кг:  в том числе в живом весе 1950 кг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.; </w:t>
      </w:r>
      <w:proofErr w:type="gramEnd"/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КФХ «Заречье»: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- 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направления: растениеводство (выращивание картофеля),</w:t>
      </w:r>
    </w:p>
    <w:p w:rsid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198 га"/>
        </w:smartTagPr>
        <w:r w:rsidRPr="008D4477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198 га</w:t>
        </w:r>
        <w:r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.</w:t>
        </w:r>
      </w:smartTag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Промышленность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Из промышленных предприятий: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lastRenderedPageBreak/>
        <w:t>ООО «</w:t>
      </w:r>
      <w:proofErr w:type="spellStart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СиТФасон</w:t>
      </w:r>
      <w:proofErr w:type="spellEnd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»: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специализация: текстильное и швейное производство,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число рабочих мест - 52;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ООО «ТПФ ТЭХО» (фирма </w:t>
      </w:r>
      <w:proofErr w:type="spellStart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Тулаэлектрохимобеспечение</w:t>
      </w:r>
      <w:proofErr w:type="spellEnd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):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специализация: снабжение и сбыт,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число рабочих мест – 7;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ИП Петренко «Советский кирпичный завод»: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специализация: производство кирпича,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 число рабочих мест - 30;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ourier New" w:hAnsi="Times New Roman" w:cs="Times New Roman"/>
          <w:b/>
          <w:kern w:val="0"/>
          <w:sz w:val="28"/>
          <w:szCs w:val="28"/>
          <w:lang w:eastAsia="en-US"/>
        </w:rPr>
        <w:t>«Международные сенсорные технологии»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ourier New" w:hAnsi="Times New Roman" w:cs="Times New Roman"/>
          <w:kern w:val="0"/>
          <w:sz w:val="28"/>
          <w:szCs w:val="28"/>
          <w:lang w:eastAsia="en-US"/>
        </w:rPr>
        <w:t>- специализация: пошив верхней одежды;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ourier New" w:hAnsi="Times New Roman" w:cs="Times New Roman"/>
          <w:kern w:val="0"/>
          <w:sz w:val="28"/>
          <w:szCs w:val="28"/>
          <w:lang w:eastAsia="en-US"/>
        </w:rPr>
        <w:t>- число рабочих мест -15;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ЩДРСФ ГУ ТО «</w:t>
      </w:r>
      <w:proofErr w:type="spellStart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Тулаавтодор</w:t>
      </w:r>
      <w:proofErr w:type="spellEnd"/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»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специализация: содержание и ремонт автомобильных дорог;</w:t>
      </w:r>
    </w:p>
    <w:p w:rsid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число рабочих мест- 124.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 рамках исполнения Указа президента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/>
        </w:rPr>
        <w:t xml:space="preserve">   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 итогам 2018 года средняя заработная плата  учреждения культуры  составляет 25 345,30 руб.,  при плановой – 25 345,30 руб.</w:t>
      </w:r>
      <w:proofErr w:type="gramEnd"/>
    </w:p>
    <w:p w:rsid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 территории муниципального образования отсутствует очередность в дошкольные учреждения.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Благоустройство территории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отчетном периоде проведены работы: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по ремонту дорог: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Ул. Комсомольская,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; ул. Зеленая, Садовая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Горячкино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 плане 2019 года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ремонт дорог по ул.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Новая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ул. Первомайская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Грецовка</w:t>
      </w:r>
      <w:proofErr w:type="spellEnd"/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По уличному освещению: установлено: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4 светильника в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14 светильников в д. Большие Озерки;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8 светильников в д. Малые Озерки;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15 светильников в пос. 10 Октябрь; 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 плане 2019 года: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Реконструкция уличного освещения в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Горячкино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от ул. Центральная д ул. Садовая;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Установка 5-ти светильников д. Новые и Старые Выселки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 2018 году проведены работы: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 спиливанию аварийных деревьев (кол-во 22) на сумму – 322,00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.р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уб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 установке контейнерных ограждений в количестве 6 шт.  в п.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Нагорный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 уборке стихийных свалок на сумму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493,2 т. рублей.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По программе «Капитальный ремонт МКД»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2018 году  по программе «Капитальный ремонт» отремонтировано 14 многоквартирных домов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Реализация «Народный бюджет»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отчетном году   на территории МО Огаревское работы по  программе  «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Народный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бюджет-2018» не проводились, т. к не была принята заявка по объектам.</w:t>
      </w:r>
    </w:p>
    <w:p w:rsidR="008D4477" w:rsidRPr="008D4477" w:rsidRDefault="008D4477" w:rsidP="008D4477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На  2019 год  по проекту «Народный бюджет-2019» принята одна заявка на  объект: «Ремонт дороги в щебеночном и асфальтовом покрытии по д. </w:t>
      </w:r>
      <w:proofErr w:type="spell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Грецовка</w:t>
      </w:r>
      <w:proofErr w:type="spell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». Объем финансирования 3 196 684 рублей;</w:t>
      </w:r>
    </w:p>
    <w:p w:rsidR="008D4477" w:rsidRPr="008D4477" w:rsidRDefault="008D4477" w:rsidP="008D4477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Софинансирование</w:t>
      </w:r>
      <w:proofErr w:type="spell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населения – 639 337 руб. ( собраны</w:t>
      </w:r>
      <w:proofErr w:type="gram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).; </w:t>
      </w:r>
      <w:proofErr w:type="gram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бюджет района- 383 602 руб.; бюджет области- 2 173 745 руб.</w:t>
      </w:r>
    </w:p>
    <w:p w:rsidR="008D4477" w:rsidRDefault="008D4477" w:rsidP="008D4477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Дополнительно 3 объекта: «Ремонт тротуара по ул. </w:t>
      </w:r>
      <w:proofErr w:type="gram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Комсомольская</w:t>
      </w:r>
      <w:proofErr w:type="gram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с.п</w:t>
      </w:r>
      <w:proofErr w:type="spell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Огаревка</w:t>
      </w:r>
      <w:proofErr w:type="spell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»; «Ремонт тротуара по ул. 1-ая </w:t>
      </w:r>
      <w:proofErr w:type="gram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Клубная</w:t>
      </w:r>
      <w:proofErr w:type="gram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с.п</w:t>
      </w:r>
      <w:proofErr w:type="spell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Огаревка</w:t>
      </w:r>
      <w:proofErr w:type="spell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»; «Установка детской площадки в поселке </w:t>
      </w:r>
      <w:proofErr w:type="gramStart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Нагорный</w:t>
      </w:r>
      <w:proofErr w:type="gramEnd"/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8D4477" w:rsidRPr="008D4477" w:rsidRDefault="008D4477" w:rsidP="008D4477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D4477" w:rsidRDefault="008D4477" w:rsidP="008D4477">
      <w:pPr>
        <w:tabs>
          <w:tab w:val="left" w:pos="3390"/>
          <w:tab w:val="center" w:pos="467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8D4477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8D447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Работа с населением</w:t>
      </w:r>
    </w:p>
    <w:p w:rsidR="008D4477" w:rsidRPr="008D4477" w:rsidRDefault="008D4477" w:rsidP="008D4477">
      <w:pPr>
        <w:tabs>
          <w:tab w:val="left" w:pos="3390"/>
          <w:tab w:val="center" w:pos="467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Согласно</w:t>
      </w:r>
      <w:proofErr w:type="gramEnd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 в 2018 году работа администрации МО Огаревское </w:t>
      </w:r>
      <w:proofErr w:type="spellStart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района проходила в тесном сотрудничестве с органами территориального общественного самоуправления (ТОС), старостами, старшими по населенным пунктам, старшими по домам,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Ассоциацией «Совет муниципальных образований Тульской области»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Основными направлениями деятельности ТОС является решение социально значимых вопросов для населения местного значения; благоустройство территорий, профилактика правонарушений, организация актов милосердия и благотворительности, обеспечение первичных мер пожарной безопасности, формирование здорового образа жизни.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Всего в территориальные органы самоуправления МО Огаревское </w:t>
      </w:r>
      <w:proofErr w:type="spellStart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района входит - 87 человек, из них 15 старост, 62  чел. старших  по МКД, членов ТОС «Мечта» - 10 чел. Возглавляет ТОС </w:t>
      </w:r>
      <w:proofErr w:type="gramStart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–З</w:t>
      </w:r>
      <w:proofErr w:type="gramEnd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айцева Светлана Викторовна. С ее помощью проводятся праздничные мероприятия, мероприятия по благоустройству, участие в конкурсах, спортивные мероприятия.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При активном содействии граждан  в пос. </w:t>
      </w:r>
      <w:proofErr w:type="spellStart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(старая часть) на стадионе установлена детская игровая площадка благотворительным фондом «Шаг в жизнь», с помощью администрации МО Огаревское </w:t>
      </w:r>
      <w:proofErr w:type="spellStart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района.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lastRenderedPageBreak/>
        <w:t>Администрация МО Огаревское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</w:t>
      </w:r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оказывает содействие в оформлении нуждающихся в дома престарелых,  оказывает помощь в организации выездных приемов населения специалистами УСЗН, пенсионного фонда, которые регулярно осуществляют выездные приемы граждан на территории МО по вопросам начисления пенсий, предоставления льгот и другие вопросы.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На территории МО Огаревское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 </w:t>
      </w:r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успешно работает общественная организация - Совет ветеранов, который возглавляет </w:t>
      </w:r>
      <w:proofErr w:type="spellStart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Бурыкина</w:t>
      </w:r>
      <w:proofErr w:type="spellEnd"/>
      <w:r w:rsidRPr="008D4477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Лидия Васильевна.</w:t>
      </w: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Основные направления работы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Глава администрации муниципального образования ведет прием населения  в администрации по вторникам с 14-00 до 16-00,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согласно   графика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осуществляет регулярные выезды в отдаленные населенные пункты для осуществления  приема граждан, встреч с населением и  руководителями предприятий находящихся на территории по решению  возникших вопросов  на территории.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Прием  населения в администрации осуществляется специалистами ежедневно в рабочие дни.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Специалисты осуществляют регистрацию граждан по месту жительства и месту пребывания, оказывают помощь в получении паспорта, осуществляется приватизация муниципального жилищного фонда.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Администрацией проводилась работа по проведению инвентаризации бесхозяйных объектов ЖКХ.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Проводилась работа по регистрации права собственности на объекты недвижимости: обелиск «Скорбящая мать» в районе пос. Социалистический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Коттеджи по ул. Полевая,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Горячкино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(3 </w:t>
      </w:r>
      <w:proofErr w:type="spellStart"/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шт</w:t>
      </w:r>
      <w:proofErr w:type="spellEnd"/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);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Поставлены как бесхозяйные: дорога  в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Житово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-Дедово; с.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Костомарово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 М. Озерки;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Колодцы в д. М. Мостовая,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Кутеповка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М.Озерки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Житово-Лихачево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около д. 4 и 6; гараж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ул. Первомайская;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плане 2019 года постановка на учет: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Дорога в д.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Грецовка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Харино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Наумовка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СНТ Шахтер;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Колодец в д. Старые Выселки дом 5 и 31;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Количество семей в списке учете граждан, нуждающихся в улучшении жилищных условий по состоянию на 01.02.2018 года  - 197;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том числе: малоимущих и многодетных – 16 семей;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сирот – 6 человек;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Молодые семьи – 15;</w:t>
      </w:r>
    </w:p>
    <w:p w:rsid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2018 году проводилась работа по постановке молодых семей, нуждающихся в улучшении жилищных условий по областной программе 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– 7 семей; 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получили сертификаты и приобрели жилье   3 молодых семьи  и 2  многодетных семьи и 1 семья переселенцев.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На 01.02.2019 года</w:t>
      </w: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количество семей в списке учете граждан, нуждающихся в улучшении жилищных условий – 196 семей: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том числе: малоимущих и многодетных – 19 семей;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сирот – 6 человек;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Молодые семьи – 18;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Администрация МО Огаревское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 исполняет государственные полномочия: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ведение первичного воинского учета, регистрация граждан по месту жительства и по месту пребывания, совершение нотариальных  действий.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2018 год совершено  31  нотариальное действие.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отчетный год оформлена регистрация граждан по месту жительства – 365 человек и снятие с регистрационного учета – 322 чел., по месту пребывания – 25 чел.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административное правонарушение   на жителей муниципального образование составлено 48 протоколов об административных правонарушениях, в целях приведения территории муниципального образования в соответствие с Нормами и Правилами благоустройства.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2018 год  специалистами администрации  муниципального образования рассмотрено 144 обращений и сообщений граждан, из них письменных обращений – 96; обращений поступившие в электронном виде - 13   сообщений по «телефону доверия»- 9, на личном приеме - 35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Обращения рассматривались в установленные законодательством сроки.</w:t>
      </w:r>
    </w:p>
    <w:p w:rsid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Общение с населением активно происходит и в интерактивном режиме: с помощью социальных сетей «</w:t>
      </w:r>
      <w:proofErr w:type="spellStart"/>
      <w:r w:rsidRPr="008D447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Твиттер</w:t>
      </w:r>
      <w:proofErr w:type="spellEnd"/>
      <w:r w:rsidRPr="008D447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»,  электронной приемной, сайт МО Огаревское </w:t>
      </w:r>
      <w:proofErr w:type="spellStart"/>
      <w:r w:rsidRPr="008D447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Щекинского</w:t>
      </w:r>
      <w:proofErr w:type="spellEnd"/>
      <w:r w:rsidRPr="008D447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района.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Актуальные вопросы территории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Для дальнейшего создания  благоприятных условий  жизни  жителей необходимо решение еще многих   проблем: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переселение из аварийного фонда;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признание жилых домов аварийными и подлежащими сносу;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ремонт дорог, строительство тротуаров;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состояние внутридомовых территорий;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спиливание аварийных деревьев;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освещение населенных пунктов, улиц;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благоустройство территории муниципального образования;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- строительство очистных сооружений (Майский,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,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Горячкино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, 10 Октябрь).</w:t>
      </w:r>
    </w:p>
    <w:p w:rsidR="008D4477" w:rsidRPr="008D4477" w:rsidRDefault="008D4477" w:rsidP="008D4477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- восстановление стадиона </w:t>
      </w:r>
      <w:proofErr w:type="gram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с.п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spellStart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Огаревка</w:t>
      </w:r>
      <w:proofErr w:type="spellEnd"/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D44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заключение своего доклада    хочу выразить  благодарность  нашим жителям, руководителям предприятий и организаций, предпринимателям,  которые  не остались  равнодушными к проблемам села,  оказывали помощь  и  содействие в их решении.</w:t>
      </w:r>
    </w:p>
    <w:p w:rsidR="008D4477" w:rsidRPr="008D4477" w:rsidRDefault="008D4477" w:rsidP="008D447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C3287A" w:rsidRDefault="00C3287A" w:rsidP="008D44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C3287A" w:rsidRDefault="00C3287A" w:rsidP="008D4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</w:t>
      </w: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</w:t>
      </w:r>
    </w:p>
    <w:p w:rsidR="00CA5CDE" w:rsidRPr="00B331E6" w:rsidRDefault="00CA5CDE" w:rsidP="008D44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В. Данилин</w:t>
      </w:r>
    </w:p>
    <w:p w:rsidR="00E13AE0" w:rsidRPr="00B331E6" w:rsidRDefault="00E13AE0" w:rsidP="008D4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3AE0" w:rsidRPr="00B331E6" w:rsidSect="008B64D7">
      <w:pgSz w:w="11906" w:h="16838"/>
      <w:pgMar w:top="1134" w:right="851" w:bottom="113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899"/>
    <w:multiLevelType w:val="hybridMultilevel"/>
    <w:tmpl w:val="6D561A80"/>
    <w:lvl w:ilvl="0" w:tplc="C3CE4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CDE"/>
    <w:rsid w:val="0005005F"/>
    <w:rsid w:val="000515B6"/>
    <w:rsid w:val="000C60E3"/>
    <w:rsid w:val="001959EE"/>
    <w:rsid w:val="001A1774"/>
    <w:rsid w:val="001D0ECC"/>
    <w:rsid w:val="001D7176"/>
    <w:rsid w:val="001E0C74"/>
    <w:rsid w:val="00260F76"/>
    <w:rsid w:val="003011BC"/>
    <w:rsid w:val="00320FE8"/>
    <w:rsid w:val="00524E5F"/>
    <w:rsid w:val="005375A3"/>
    <w:rsid w:val="00643952"/>
    <w:rsid w:val="008D4477"/>
    <w:rsid w:val="00913734"/>
    <w:rsid w:val="00981BA0"/>
    <w:rsid w:val="009C631D"/>
    <w:rsid w:val="00A156ED"/>
    <w:rsid w:val="00AB7F8E"/>
    <w:rsid w:val="00B331E6"/>
    <w:rsid w:val="00BD6228"/>
    <w:rsid w:val="00C03483"/>
    <w:rsid w:val="00C244B5"/>
    <w:rsid w:val="00C3287A"/>
    <w:rsid w:val="00CA5CDE"/>
    <w:rsid w:val="00D50D7F"/>
    <w:rsid w:val="00E13AE0"/>
    <w:rsid w:val="00EB2EE0"/>
    <w:rsid w:val="00E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DE"/>
    <w:pPr>
      <w:suppressAutoHyphens/>
    </w:pPr>
    <w:rPr>
      <w:rFonts w:ascii="Calibri" w:eastAsia="SimSun" w:hAnsi="Calibri" w:cs="font291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50D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2016-03-14T12:10:00Z</dcterms:created>
  <dcterms:modified xsi:type="dcterms:W3CDTF">2019-03-22T06:17:00Z</dcterms:modified>
</cp:coreProperties>
</file>